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浙江工业大学继续教育学院2020年招生简章</w:t>
      </w:r>
    </w:p>
    <w:bookmarkEnd w:id="0"/>
    <w:p>
      <w:pPr>
        <w:pStyle w:val="3"/>
        <w:bidi w:val="0"/>
        <w:rPr>
          <w:rFonts w:hint="eastAsia"/>
        </w:rPr>
      </w:pPr>
      <w:r>
        <w:rPr>
          <w:rFonts w:hint="eastAsia"/>
        </w:rPr>
        <w:t>院校简介</w:t>
      </w:r>
    </w:p>
    <w:p>
      <w:pPr>
        <w:bidi w:val="0"/>
        <w:rPr>
          <w:rFonts w:hint="eastAsia"/>
        </w:rPr>
      </w:pPr>
      <w:r>
        <w:rPr>
          <w:rFonts w:hint="eastAsia"/>
        </w:rPr>
        <w:t>　　浙江工业大学是一所综合性的浙江省属重点大学，始建于1953年，其前身可以追溯到1910年创立的浙江中等工业学堂，先后经历了杭州化工学校、浙江化工专科学校、浙江化工学院、浙江工学院和浙江工业大学等发展阶段，几易校址，数历分合。浙江省经济管理干部学院、杭州船舶工业学校、浙江建材工业学校分别于1994年、1999年和2001年并入浙江工业大学。经过几代工大人的艰苦创业和不懈奋斗，学校目前已发展成为国内有一定影响力的综合性的教学研究型大学，综合实力稳居全国高校百强行列。2009年6月8日，浙江省人民政府和教育部签订共建协议，浙江工业大学进入省部共建高校行列。2013年5月，由学校牵头建设的长三角绿色制药协同创新中心入选国家“2011计划”，成为全国首批14家2011协同创新中心之一。2015年4月，浙江工业大学入选浙江省首批“省重点建设高校”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学校坐落于历史文化名城、世界著名的风景游览胜地--浙江省杭州市。学校设朝晖、屏峰、莫干山、之江四个校区，占地面积3550亩，校园环境优雅，是读书治学的理想园地。学校现有66个本科招生专业，学科涵盖哲学、经济学、法学、教育学、文学、理学、工学、农学、医学、管理学、艺术学等11大门类，设有26个二级学院1个部，另举办独立学院----之江学院。学校现有9个博士后流动站;有一级学科博士学位授权点9个，一级学科未覆盖二级学科博士学位点1个;一级学科硕士学位授权点29个，一级学科未覆盖二级学科硕士学位点5个;具有工商管理硕士、电子信息硕士、机械硕士、材料与化工硕士、资源与环境硕士、能源动力硕士、土木水利硕士、生物与医药硕士、工程管理硕士、农业硕士、药学硕士、教育硕士、艺术硕士、新闻与传播硕士、公共管理硕士、法律硕士、汉语国际教育硕士、应用心理硕士、会计硕士等19种专业学位授予权;具有硕士研究生免试推荐权和外国留学生、港澳台学生招生权。学校现有固定资产总值44.06亿元。图书馆面积4.6万余平方米，藏书(含电子图书)1161万余册，中外期刊138216种。</w:t>
      </w:r>
    </w:p>
    <w:p>
      <w:pPr>
        <w:pStyle w:val="3"/>
        <w:bidi w:val="0"/>
        <w:ind w:firstLine="420"/>
        <w:rPr>
          <w:rFonts w:hint="eastAsia"/>
        </w:rPr>
      </w:pPr>
      <w:r>
        <w:rPr>
          <w:rFonts w:hint="eastAsia"/>
        </w:rPr>
        <w:t>录取工作流程</w:t>
      </w:r>
    </w:p>
    <w:p>
      <w:pPr>
        <w:rPr>
          <w:rFonts w:hint="eastAsia"/>
        </w:rPr>
      </w:pPr>
      <w:r>
        <w:rPr>
          <w:rFonts w:hint="eastAsia"/>
        </w:rPr>
        <w:t>　1.投放考生电子档案。自治区教育招生考试中心根据高校招生计划数，按规定时间，分批次向高校投放考生电子档案。投放电子档案后，自治区教育招生考试中心将通过短信方式通知高校。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2.上载预录取结果。招生高校在投档后登录自治区教育招生考试中心服务器、下载考生电子档案、审阅考生电子档案并上载预录取结果。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3.对于未按时完成预录取的招生高校，自治区教育招生考试中心将按计划数从高分到低分代为录取。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4.填报征集志愿。对第一志愿未完成招生计划的高校，自治区教育招生考试中心在考生填报征集志愿后，及时向招生高校投放考生电子档案。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5.缴纳录取费与邮寄名册。招生高校按实际录取数缴纳网上录取费，收费标准为60元/生，缴费事宜另文通知。自治区教育招生考试中心收到录取费后，向招生高校邮寄《录取新生名册》。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423" w:leftChars="0" w:firstLine="0" w:firstLineChars="0"/>
        <w:rPr>
          <w:rFonts w:hint="eastAsia"/>
        </w:rPr>
      </w:pPr>
      <w:r>
        <w:rPr>
          <w:rFonts w:hint="eastAsia"/>
        </w:rPr>
        <w:t>发放录取通知书。招生高校依据《录取新生名册》发放《录取通知书》，不得以电话或其他方式告知考生、取代纸质《录取通知书》的发放。</w:t>
      </w:r>
    </w:p>
    <w:p>
      <w:pPr>
        <w:numPr>
          <w:numId w:val="0"/>
        </w:num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学制与学费</w:t>
      </w:r>
    </w:p>
    <w:p>
      <w:pPr>
        <w:rPr>
          <w:rFonts w:hint="eastAsia"/>
        </w:rPr>
      </w:pPr>
      <w:r>
        <w:rPr>
          <w:rFonts w:hint="eastAsia"/>
        </w:rPr>
        <w:t>　　浙江工业大学成人高考学费是由院校根据当地的物价局、财政局、教育局等多部门共同下发的收费标准制定的，简单点说就是这个学费是有据可依的，不管是学校，还是各招生机构，都不能乱收费。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4575D"/>
    <w:multiLevelType w:val="singleLevel"/>
    <w:tmpl w:val="1754575D"/>
    <w:lvl w:ilvl="0" w:tentative="0">
      <w:start w:val="6"/>
      <w:numFmt w:val="decimal"/>
      <w:lvlText w:val="%1."/>
      <w:lvlJc w:val="left"/>
      <w:pPr>
        <w:tabs>
          <w:tab w:val="left" w:pos="312"/>
        </w:tabs>
        <w:ind w:left="42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A50BD"/>
    <w:rsid w:val="429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2021-04-06T08:31:00Z</dcterms:created>
  <dc:creator>邀月醉</dc:creator>
  <cp:lastModifiedBy>邀月醉</cp:lastModifiedBy>
  <dcterms:modified xsi:type="dcterms:W3CDTF">2021-04-06T08:33:51Z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63A40C40537E460E85AD8D8DF4909F4E</vt:lpwstr>
  </property>
</Properties>
</file>